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中央国家机关办公区节能监管系统建设项目</w:t>
      </w:r>
    </w:p>
    <w:p>
      <w:pPr>
        <w:spacing w:line="59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后期服务评价管理办法</w:t>
      </w:r>
      <w:r>
        <w:rPr>
          <w:rFonts w:hint="eastAsia" w:ascii="方正小标宋简体" w:hAnsi="方正小标宋简体" w:eastAsia="方正小标宋简体" w:cs="方正小标宋简体"/>
          <w:sz w:val="44"/>
          <w:szCs w:val="44"/>
          <w:lang w:eastAsia="zh-CN"/>
        </w:rPr>
        <w:t>（试行）</w:t>
      </w:r>
    </w:p>
    <w:p>
      <w:pPr>
        <w:spacing w:line="590" w:lineRule="exact"/>
        <w:rPr>
          <w:rFonts w:ascii="宋体" w:hAnsi="宋体" w:eastAsia="方正仿宋简体" w:cs="方正仿宋简体"/>
          <w:sz w:val="32"/>
          <w:szCs w:val="32"/>
        </w:rPr>
      </w:pPr>
    </w:p>
    <w:p>
      <w:pPr>
        <w:pStyle w:val="17"/>
        <w:spacing w:line="590" w:lineRule="exact"/>
        <w:ind w:firstLine="640"/>
        <w:rPr>
          <w:rFonts w:ascii="宋体" w:hAnsi="宋体" w:eastAsia="方正仿宋简体" w:cs="方正仿宋简体"/>
          <w:sz w:val="32"/>
          <w:szCs w:val="32"/>
        </w:rPr>
      </w:pPr>
      <w:r>
        <w:rPr>
          <w:rFonts w:hint="eastAsia" w:ascii="方正黑体简体" w:hAnsi="方正黑体简体" w:eastAsia="方正黑体简体" w:cs="方正黑体简体"/>
          <w:sz w:val="32"/>
          <w:szCs w:val="32"/>
        </w:rPr>
        <w:t>第一条</w:t>
      </w:r>
      <w:r>
        <w:rPr>
          <w:rFonts w:hint="eastAsia" w:ascii="宋体" w:hAnsi="宋体" w:eastAsia="方正仿宋简体" w:cs="方正仿宋简体"/>
          <w:sz w:val="32"/>
          <w:szCs w:val="32"/>
        </w:rPr>
        <w:t xml:space="preserve"> 为</w:t>
      </w:r>
      <w:r>
        <w:rPr>
          <w:rFonts w:hint="eastAsia" w:ascii="宋体" w:hAnsi="宋体" w:eastAsia="方正仿宋简体" w:cs="方正仿宋简体"/>
          <w:sz w:val="32"/>
          <w:szCs w:val="32"/>
          <w:lang w:eastAsia="zh-CN"/>
        </w:rPr>
        <w:t>了规范</w:t>
      </w:r>
      <w:r>
        <w:rPr>
          <w:rFonts w:hint="eastAsia" w:ascii="宋体" w:hAnsi="宋体" w:eastAsia="方正仿宋简体" w:cs="方正仿宋简体"/>
          <w:sz w:val="32"/>
          <w:szCs w:val="32"/>
        </w:rPr>
        <w:t>各部门节能监管系统施工单位（本办法称服务单位）</w:t>
      </w:r>
      <w:r>
        <w:rPr>
          <w:rFonts w:hint="eastAsia" w:ascii="宋体" w:hAnsi="宋体" w:eastAsia="方正仿宋简体" w:cs="方正仿宋简体"/>
          <w:sz w:val="32"/>
          <w:szCs w:val="32"/>
          <w:lang w:eastAsia="zh-CN"/>
        </w:rPr>
        <w:t>后期运行维护等服务，</w:t>
      </w:r>
      <w:r>
        <w:rPr>
          <w:rFonts w:hint="eastAsia" w:ascii="宋体" w:hAnsi="宋体" w:eastAsia="方正仿宋简体" w:cs="方正仿宋简体"/>
          <w:sz w:val="32"/>
          <w:szCs w:val="32"/>
        </w:rPr>
        <w:t>确保系统建成投入使用后，系统</w:t>
      </w:r>
      <w:r>
        <w:rPr>
          <w:rFonts w:hint="eastAsia" w:ascii="宋体" w:hAnsi="宋体" w:eastAsia="方正仿宋简体" w:cs="方正仿宋简体"/>
          <w:sz w:val="32"/>
          <w:szCs w:val="32"/>
          <w:lang w:eastAsia="zh-CN"/>
        </w:rPr>
        <w:t>安全</w:t>
      </w:r>
      <w:r>
        <w:rPr>
          <w:rFonts w:hint="eastAsia" w:ascii="宋体" w:hAnsi="宋体" w:eastAsia="方正仿宋简体" w:cs="方正仿宋简体"/>
          <w:sz w:val="32"/>
          <w:szCs w:val="32"/>
        </w:rPr>
        <w:t>稳定运行，切实发挥数据支撑作用，制定本办法。</w:t>
      </w:r>
    </w:p>
    <w:p>
      <w:pPr>
        <w:spacing w:line="590" w:lineRule="exact"/>
        <w:ind w:firstLine="640" w:firstLineChars="200"/>
        <w:rPr>
          <w:rFonts w:ascii="宋体" w:hAnsi="宋体" w:eastAsia="方正仿宋简体" w:cs="方正仿宋简体"/>
          <w:sz w:val="32"/>
          <w:szCs w:val="32"/>
        </w:rPr>
      </w:pPr>
      <w:r>
        <w:rPr>
          <w:rFonts w:hint="eastAsia" w:ascii="方正黑体简体" w:hAnsi="方正黑体简体" w:eastAsia="方正黑体简体" w:cs="方正黑体简体"/>
          <w:sz w:val="32"/>
          <w:szCs w:val="32"/>
        </w:rPr>
        <w:t>第二条</w:t>
      </w:r>
      <w:r>
        <w:rPr>
          <w:rFonts w:hint="eastAsia" w:ascii="宋体" w:hAnsi="宋体" w:eastAsia="方正仿宋简体" w:cs="方正仿宋简体"/>
          <w:sz w:val="32"/>
          <w:szCs w:val="32"/>
        </w:rPr>
        <w:t xml:space="preserve"> 服务单位依据合同和《中央国家机关办公区节能监管系统工程技术指南》（以下简称指南）要求，在承诺的服务期内向建设（使用）单位提供节能监管系统后期服务，主要包括运行</w:t>
      </w:r>
      <w:r>
        <w:rPr>
          <w:rFonts w:ascii="宋体" w:hAnsi="宋体" w:eastAsia="方正仿宋简体" w:cs="方正仿宋简体"/>
          <w:sz w:val="32"/>
          <w:szCs w:val="32"/>
        </w:rPr>
        <w:t>维护</w:t>
      </w:r>
      <w:r>
        <w:rPr>
          <w:rFonts w:hint="eastAsia" w:ascii="宋体" w:hAnsi="宋体" w:eastAsia="方正仿宋简体" w:cs="方正仿宋简体"/>
          <w:sz w:val="32"/>
          <w:szCs w:val="32"/>
        </w:rPr>
        <w:t>与节能服务、数据分析服务、数据对接服务等。</w:t>
      </w:r>
    </w:p>
    <w:p>
      <w:pPr>
        <w:spacing w:line="590" w:lineRule="exact"/>
        <w:ind w:firstLine="640" w:firstLineChars="200"/>
        <w:rPr>
          <w:rFonts w:ascii="宋体" w:hAnsi="宋体" w:eastAsia="方正仿宋简体" w:cs="方正仿宋简体"/>
          <w:sz w:val="32"/>
          <w:szCs w:val="32"/>
        </w:rPr>
      </w:pPr>
      <w:r>
        <w:rPr>
          <w:rFonts w:hint="eastAsia" w:ascii="方正黑体简体" w:hAnsi="方正黑体简体" w:eastAsia="方正黑体简体" w:cs="方正黑体简体"/>
          <w:sz w:val="32"/>
          <w:szCs w:val="32"/>
        </w:rPr>
        <w:t>第三条</w:t>
      </w:r>
      <w:r>
        <w:rPr>
          <w:rFonts w:hint="eastAsia" w:ascii="宋体" w:hAnsi="宋体" w:eastAsia="方正仿宋简体" w:cs="方正仿宋简体"/>
          <w:sz w:val="32"/>
          <w:szCs w:val="32"/>
        </w:rPr>
        <w:t xml:space="preserve"> 国管局</w:t>
      </w:r>
      <w:r>
        <w:rPr>
          <w:rFonts w:hint="eastAsia" w:ascii="宋体" w:hAnsi="宋体" w:eastAsia="方正仿宋简体" w:cs="方正仿宋简体"/>
          <w:sz w:val="32"/>
          <w:szCs w:val="32"/>
          <w:lang w:eastAsia="zh-CN"/>
        </w:rPr>
        <w:t>公共机构节能管理</w:t>
      </w:r>
      <w:r>
        <w:rPr>
          <w:rFonts w:hint="eastAsia" w:ascii="宋体" w:hAnsi="宋体" w:eastAsia="方正仿宋简体" w:cs="方正仿宋简体"/>
          <w:sz w:val="32"/>
          <w:szCs w:val="32"/>
        </w:rPr>
        <w:t>司于每年</w:t>
      </w:r>
      <w:r>
        <w:rPr>
          <w:rFonts w:ascii="宋体" w:hAnsi="宋体" w:eastAsia="方正仿宋简体" w:cs="方正仿宋简体"/>
          <w:sz w:val="32"/>
          <w:szCs w:val="32"/>
        </w:rPr>
        <w:t>3</w:t>
      </w:r>
      <w:r>
        <w:rPr>
          <w:rFonts w:hint="eastAsia" w:ascii="宋体" w:hAnsi="宋体" w:eastAsia="方正仿宋简体" w:cs="方正仿宋简体"/>
          <w:sz w:val="32"/>
          <w:szCs w:val="32"/>
        </w:rPr>
        <w:t>月底前组织建设（使用）单位、总集成管理单位（包括汇总平台承建单位）对服务单位上年度提供的后期服务进行评价。</w:t>
      </w:r>
    </w:p>
    <w:p>
      <w:pPr>
        <w:spacing w:line="590" w:lineRule="exact"/>
        <w:ind w:firstLine="640" w:firstLineChars="200"/>
        <w:rPr>
          <w:rFonts w:ascii="宋体" w:hAnsi="宋体" w:eastAsia="方正仿宋简体" w:cs="方正仿宋简体"/>
          <w:sz w:val="32"/>
          <w:szCs w:val="32"/>
        </w:rPr>
      </w:pPr>
      <w:r>
        <w:rPr>
          <w:rFonts w:hint="eastAsia" w:ascii="方正黑体简体" w:hAnsi="方正黑体简体" w:eastAsia="方正黑体简体" w:cs="方正黑体简体"/>
          <w:sz w:val="32"/>
          <w:szCs w:val="32"/>
        </w:rPr>
        <w:t>第四条</w:t>
      </w:r>
      <w:r>
        <w:rPr>
          <w:rFonts w:hint="eastAsia" w:ascii="宋体" w:hAnsi="宋体" w:eastAsia="方正仿宋简体" w:cs="方正仿宋简体"/>
          <w:sz w:val="32"/>
          <w:szCs w:val="32"/>
        </w:rPr>
        <w:t xml:space="preserve"> 项目后期服务评价由三部分组成，包括运行维护与节能服务评价40分，数据分析服务评价30分，数据对接服务评价30分，总分100分</w:t>
      </w:r>
      <w:r>
        <w:rPr>
          <w:rFonts w:hint="eastAsia" w:ascii="宋体" w:hAnsi="宋体" w:eastAsia="方正仿宋简体" w:cs="方正仿宋简体"/>
          <w:sz w:val="32"/>
          <w:szCs w:val="32"/>
          <w:lang w:eastAsia="zh-CN"/>
        </w:rPr>
        <w:t>。</w:t>
      </w:r>
      <w:r>
        <w:rPr>
          <w:rFonts w:hint="eastAsia" w:ascii="宋体" w:hAnsi="宋体" w:eastAsia="方正仿宋简体" w:cs="方正仿宋简体"/>
          <w:sz w:val="32"/>
          <w:szCs w:val="32"/>
        </w:rPr>
        <w:t>具体评价表</w:t>
      </w:r>
      <w:r>
        <w:rPr>
          <w:rFonts w:hint="eastAsia" w:ascii="宋体" w:hAnsi="宋体" w:eastAsia="方正仿宋简体" w:cs="方正仿宋简体"/>
          <w:sz w:val="32"/>
          <w:szCs w:val="32"/>
          <w:lang w:eastAsia="zh-CN"/>
        </w:rPr>
        <w:t>见</w:t>
      </w:r>
      <w:r>
        <w:rPr>
          <w:rFonts w:hint="eastAsia" w:ascii="宋体" w:hAnsi="宋体" w:eastAsia="方正仿宋简体" w:cs="方正仿宋简体"/>
          <w:sz w:val="32"/>
          <w:szCs w:val="32"/>
        </w:rPr>
        <w:t>附</w:t>
      </w:r>
      <w:r>
        <w:rPr>
          <w:rFonts w:hint="eastAsia" w:ascii="宋体" w:hAnsi="宋体" w:eastAsia="方正仿宋简体" w:cs="方正仿宋简体"/>
          <w:sz w:val="32"/>
          <w:szCs w:val="32"/>
          <w:lang w:eastAsia="zh-CN"/>
        </w:rPr>
        <w:t>件</w:t>
      </w:r>
      <w:r>
        <w:rPr>
          <w:rFonts w:hint="eastAsia" w:ascii="宋体" w:hAnsi="宋体" w:eastAsia="方正仿宋简体" w:cs="方正仿宋简体"/>
          <w:sz w:val="32"/>
          <w:szCs w:val="32"/>
        </w:rPr>
        <w:t>。</w:t>
      </w:r>
    </w:p>
    <w:p>
      <w:pPr>
        <w:spacing w:line="590" w:lineRule="exact"/>
        <w:ind w:firstLine="640" w:firstLineChars="200"/>
        <w:rPr>
          <w:rFonts w:ascii="宋体" w:hAnsi="宋体" w:eastAsia="方正仿宋简体" w:cs="方正仿宋简体"/>
          <w:sz w:val="32"/>
          <w:szCs w:val="32"/>
        </w:rPr>
      </w:pPr>
      <w:r>
        <w:rPr>
          <w:rFonts w:hint="eastAsia" w:ascii="方正黑体简体" w:hAnsi="方正黑体简体" w:eastAsia="方正黑体简体" w:cs="方正黑体简体"/>
          <w:sz w:val="32"/>
          <w:szCs w:val="32"/>
        </w:rPr>
        <w:t>第五条</w:t>
      </w:r>
      <w:r>
        <w:rPr>
          <w:rFonts w:hint="eastAsia" w:ascii="宋体" w:hAnsi="宋体" w:eastAsia="方正仿宋简体" w:cs="方正仿宋简体"/>
          <w:sz w:val="32"/>
          <w:szCs w:val="32"/>
        </w:rPr>
        <w:t xml:space="preserve"> 运行维护与节能服务评价由建设（使用）单位进行评价打分。评价内容包括运行维护服务、软件优化服务和培训服务三部分。</w:t>
      </w:r>
    </w:p>
    <w:p>
      <w:pPr>
        <w:spacing w:line="590" w:lineRule="exact"/>
        <w:ind w:firstLine="640" w:firstLineChars="200"/>
        <w:rPr>
          <w:rFonts w:ascii="宋体" w:hAnsi="宋体" w:eastAsia="方正仿宋简体" w:cs="方正仿宋简体"/>
          <w:sz w:val="32"/>
          <w:szCs w:val="32"/>
        </w:rPr>
      </w:pPr>
      <w:r>
        <w:rPr>
          <w:rFonts w:hint="eastAsia" w:ascii="宋体" w:hAnsi="宋体" w:eastAsia="方正仿宋简体" w:cs="方正仿宋简体"/>
          <w:sz w:val="32"/>
          <w:szCs w:val="32"/>
        </w:rPr>
        <w:t>（一）运行维护服务要求。服务单位应提供及时可靠的系统维修维护服务，确保系统正常稳定运行。定期对系统计量器具、网络设备、软件、数据库等进行巡查维护。按时提交月度、季度及年度用能数据分析报告，年度数据分析报告应深入分析用能规律，提出节能优化建议。</w:t>
      </w:r>
    </w:p>
    <w:p>
      <w:pPr>
        <w:spacing w:line="590" w:lineRule="exact"/>
        <w:ind w:firstLine="640" w:firstLineChars="200"/>
        <w:rPr>
          <w:rFonts w:ascii="宋体" w:hAnsi="宋体" w:eastAsia="仿宋_GB2312" w:cs="仿宋_GB2312"/>
          <w:sz w:val="32"/>
          <w:szCs w:val="32"/>
        </w:rPr>
      </w:pPr>
      <w:r>
        <w:rPr>
          <w:rFonts w:hint="eastAsia" w:ascii="宋体" w:hAnsi="宋体" w:eastAsia="方正仿宋简体" w:cs="方正仿宋简体"/>
          <w:sz w:val="32"/>
          <w:szCs w:val="32"/>
        </w:rPr>
        <w:t>（二）软件优化服务要求。服务单位应每年提供不少于1次的软件优化或升级服务，并提供软件优化或升级内容相关资料。应将围护结构、用能设备等建筑基本信息和系统设备、图纸等资料录入节能监管系统。</w:t>
      </w:r>
    </w:p>
    <w:p>
      <w:pPr>
        <w:spacing w:line="590" w:lineRule="exact"/>
        <w:ind w:firstLine="640" w:firstLineChars="200"/>
        <w:rPr>
          <w:rFonts w:ascii="宋体" w:hAnsi="宋体" w:eastAsia="方正仿宋简体" w:cs="方正仿宋简体"/>
          <w:sz w:val="32"/>
          <w:szCs w:val="32"/>
        </w:rPr>
      </w:pPr>
      <w:r>
        <w:rPr>
          <w:rFonts w:hint="eastAsia" w:ascii="宋体" w:hAnsi="宋体" w:eastAsia="方正仿宋简体" w:cs="方正仿宋简体"/>
          <w:sz w:val="32"/>
          <w:szCs w:val="32"/>
        </w:rPr>
        <w:t>（三）培训服务要求。服务单位应向建设（使用）单位提供每年不少于4次的系统软件操作和运行管理培训，确保被培训人员掌握系统各项功能的操作使用和常见故障的排除方法，提升其数据分析和应用能力。</w:t>
      </w:r>
    </w:p>
    <w:p>
      <w:pPr>
        <w:spacing w:line="590" w:lineRule="exact"/>
        <w:ind w:firstLine="640" w:firstLineChars="200"/>
        <w:rPr>
          <w:rFonts w:ascii="宋体" w:hAnsi="宋体" w:eastAsia="方正仿宋简体" w:cs="方正仿宋简体"/>
          <w:sz w:val="32"/>
          <w:szCs w:val="32"/>
        </w:rPr>
      </w:pPr>
      <w:r>
        <w:rPr>
          <w:rFonts w:hint="eastAsia" w:ascii="方正黑体简体" w:hAnsi="方正黑体简体" w:eastAsia="方正黑体简体" w:cs="方正黑体简体"/>
          <w:sz w:val="32"/>
          <w:szCs w:val="32"/>
        </w:rPr>
        <w:t>第六条</w:t>
      </w:r>
      <w:r>
        <w:rPr>
          <w:rFonts w:hint="eastAsia" w:ascii="宋体" w:hAnsi="宋体" w:eastAsia="方正仿宋简体" w:cs="方正仿宋简体"/>
          <w:sz w:val="32"/>
          <w:szCs w:val="32"/>
        </w:rPr>
        <w:t xml:space="preserve"> 数据分析服务评价由</w:t>
      </w:r>
      <w:r>
        <w:rPr>
          <w:rFonts w:hint="eastAsia" w:ascii="宋体" w:hAnsi="宋体" w:eastAsia="方正仿宋简体" w:cs="方正仿宋简体"/>
          <w:sz w:val="32"/>
          <w:szCs w:val="32"/>
          <w:lang w:eastAsia="zh-CN"/>
        </w:rPr>
        <w:t>建设（使用）单位组织</w:t>
      </w:r>
      <w:r>
        <w:rPr>
          <w:rFonts w:hint="eastAsia" w:ascii="宋体" w:hAnsi="宋体" w:eastAsia="方正仿宋简体" w:cs="方正仿宋简体"/>
          <w:sz w:val="32"/>
          <w:szCs w:val="32"/>
        </w:rPr>
        <w:t>总集成管理单位（中国建筑科学研究院）专家进行评价打分。评价内容包括用能数据分析报告和软件分析功能两部分。</w:t>
      </w:r>
      <w:bookmarkStart w:id="0" w:name="_GoBack"/>
      <w:bookmarkEnd w:id="0"/>
    </w:p>
    <w:p>
      <w:pPr>
        <w:spacing w:line="590" w:lineRule="exact"/>
        <w:ind w:firstLine="480" w:firstLineChars="150"/>
        <w:rPr>
          <w:rFonts w:ascii="宋体" w:hAnsi="宋体" w:eastAsia="仿宋_GB2312" w:cs="仿宋_GB2312"/>
          <w:sz w:val="24"/>
        </w:rPr>
      </w:pPr>
      <w:r>
        <w:rPr>
          <w:rFonts w:hint="eastAsia" w:ascii="宋体" w:hAnsi="宋体" w:eastAsia="方正仿宋简体" w:cs="方正仿宋简体"/>
          <w:sz w:val="32"/>
          <w:szCs w:val="32"/>
        </w:rPr>
        <w:t>（一）用能数据分析报告要求。服务单位出具的月度、季度用能数据分析报告应内容齐全，分析合理。年度数据分析报告应科学分析部门用能规律，提出的节能管理优化及节能改造建议具有针对性和可操作性。</w:t>
      </w:r>
    </w:p>
    <w:p>
      <w:pPr>
        <w:spacing w:line="590" w:lineRule="exact"/>
        <w:ind w:firstLine="480" w:firstLineChars="150"/>
        <w:rPr>
          <w:rFonts w:ascii="宋体" w:hAnsi="宋体" w:eastAsia="方正仿宋简体" w:cs="方正仿宋简体"/>
          <w:sz w:val="32"/>
          <w:szCs w:val="32"/>
        </w:rPr>
      </w:pPr>
      <w:r>
        <w:rPr>
          <w:rFonts w:hint="eastAsia" w:ascii="宋体" w:hAnsi="宋体" w:eastAsia="方正仿宋简体" w:cs="方正仿宋简体"/>
          <w:sz w:val="32"/>
          <w:szCs w:val="32"/>
        </w:rPr>
        <w:t>（二）软件分析功能要求。服务单位应结合部门实际，合理设置用能基准和年度用能指标，优化用能公示、趋势预警等功能。</w:t>
      </w:r>
    </w:p>
    <w:p>
      <w:pPr>
        <w:spacing w:line="590" w:lineRule="exact"/>
        <w:ind w:firstLine="640" w:firstLineChars="200"/>
        <w:rPr>
          <w:rFonts w:ascii="宋体" w:hAnsi="宋体" w:eastAsia="方正仿宋简体" w:cs="方正仿宋简体"/>
          <w:sz w:val="32"/>
          <w:szCs w:val="32"/>
        </w:rPr>
      </w:pPr>
      <w:r>
        <w:rPr>
          <w:rFonts w:hint="eastAsia" w:ascii="方正黑体简体" w:hAnsi="方正黑体简体" w:eastAsia="方正黑体简体" w:cs="方正黑体简体"/>
          <w:sz w:val="32"/>
          <w:szCs w:val="32"/>
        </w:rPr>
        <w:t>第七条</w:t>
      </w:r>
      <w:r>
        <w:rPr>
          <w:rFonts w:hint="eastAsia" w:ascii="宋体" w:hAnsi="宋体" w:eastAsia="方正仿宋简体" w:cs="方正仿宋简体"/>
          <w:sz w:val="32"/>
          <w:szCs w:val="32"/>
        </w:rPr>
        <w:t xml:space="preserve"> 数据对接服务评价由总集成管理单位（汇总平台承建单位）进行评价打分。评价内容包括数据完整性、数据质量、按期上传、整改落实四部分。</w:t>
      </w:r>
    </w:p>
    <w:p>
      <w:pPr>
        <w:spacing w:line="590" w:lineRule="exact"/>
        <w:ind w:firstLine="640" w:firstLineChars="200"/>
        <w:rPr>
          <w:rFonts w:ascii="宋体" w:hAnsi="宋体" w:eastAsia="方正仿宋简体" w:cs="方正仿宋简体"/>
          <w:sz w:val="32"/>
          <w:szCs w:val="32"/>
        </w:rPr>
      </w:pPr>
      <w:r>
        <w:rPr>
          <w:rFonts w:hint="eastAsia" w:ascii="宋体" w:hAnsi="宋体" w:eastAsia="方正仿宋简体" w:cs="方正仿宋简体"/>
          <w:sz w:val="32"/>
          <w:szCs w:val="32"/>
        </w:rPr>
        <w:t>（一）数据完整性要求。服务单位应按照《指南》、汇总平台</w:t>
      </w:r>
      <w:r>
        <w:rPr>
          <w:rFonts w:hint="eastAsia" w:ascii="宋体" w:hAnsi="宋体" w:eastAsia="方正仿宋简体" w:cs="方正仿宋简体"/>
          <w:sz w:val="32"/>
          <w:szCs w:val="32"/>
          <w:lang w:eastAsia="zh-CN"/>
        </w:rPr>
        <w:t>与部门系统</w:t>
      </w:r>
      <w:r>
        <w:rPr>
          <w:rFonts w:hint="eastAsia" w:ascii="宋体" w:hAnsi="宋体" w:eastAsia="方正仿宋简体" w:cs="方正仿宋简体"/>
          <w:sz w:val="32"/>
          <w:szCs w:val="32"/>
        </w:rPr>
        <w:t>数据对接要求等文件明确的数据传输范围和内容，将部门系统用能数据、建筑基本信息、系统设备运行状态及维保信息等数据，安全稳定上传至汇总平台。</w:t>
      </w:r>
    </w:p>
    <w:p>
      <w:pPr>
        <w:spacing w:line="590" w:lineRule="exact"/>
        <w:ind w:firstLine="640" w:firstLineChars="200"/>
        <w:rPr>
          <w:rFonts w:ascii="宋体" w:hAnsi="宋体" w:eastAsia="方正仿宋简体" w:cs="方正仿宋简体"/>
          <w:sz w:val="32"/>
          <w:szCs w:val="32"/>
        </w:rPr>
      </w:pPr>
      <w:r>
        <w:rPr>
          <w:rFonts w:hint="eastAsia" w:ascii="宋体" w:hAnsi="宋体" w:eastAsia="方正仿宋简体" w:cs="方正仿宋简体"/>
          <w:sz w:val="32"/>
          <w:szCs w:val="32"/>
        </w:rPr>
        <w:t>（二）数据质量要求。服务单位应与汇总平台承建单位定期进行数据核对，确保上传数据与汇总平台数据一致。当数据存在与实际情况不符或数据丢失、无效等</w:t>
      </w:r>
      <w:r>
        <w:rPr>
          <w:rFonts w:ascii="宋体" w:hAnsi="宋体" w:eastAsia="方正仿宋简体" w:cs="方正仿宋简体"/>
          <w:sz w:val="32"/>
          <w:szCs w:val="32"/>
        </w:rPr>
        <w:t>异常情况</w:t>
      </w:r>
      <w:r>
        <w:rPr>
          <w:rFonts w:hint="eastAsia" w:ascii="宋体" w:hAnsi="宋体" w:eastAsia="方正仿宋简体" w:cs="方正仿宋简体"/>
          <w:sz w:val="32"/>
          <w:szCs w:val="32"/>
        </w:rPr>
        <w:t>时，服务单位应在10个工作日内排查原因、修复数据，重新上传至汇总平台。</w:t>
      </w:r>
    </w:p>
    <w:p>
      <w:pPr>
        <w:spacing w:line="590" w:lineRule="exact"/>
        <w:ind w:firstLine="640" w:firstLineChars="200"/>
        <w:rPr>
          <w:rFonts w:ascii="宋体" w:hAnsi="宋体" w:eastAsia="方正仿宋简体" w:cs="方正仿宋简体"/>
          <w:sz w:val="32"/>
          <w:szCs w:val="32"/>
        </w:rPr>
      </w:pPr>
      <w:r>
        <w:rPr>
          <w:rFonts w:hint="eastAsia" w:ascii="宋体" w:hAnsi="宋体" w:eastAsia="方正仿宋简体" w:cs="方正仿宋简体"/>
          <w:sz w:val="32"/>
          <w:szCs w:val="32"/>
        </w:rPr>
        <w:t>（三）按期上传要求。服务单位应于每周五17时前上传用能数据，网络条件不允许的可采用光盘、邮件、移动介质等方式上传。</w:t>
      </w:r>
    </w:p>
    <w:p>
      <w:pPr>
        <w:spacing w:line="590" w:lineRule="exact"/>
        <w:ind w:firstLine="640" w:firstLineChars="200"/>
        <w:rPr>
          <w:rFonts w:ascii="方正仿宋简体" w:hAnsi="方正仿宋简体" w:eastAsia="方正仿宋简体" w:cs="方正仿宋简体"/>
          <w:sz w:val="32"/>
          <w:szCs w:val="32"/>
        </w:rPr>
      </w:pPr>
      <w:r>
        <w:rPr>
          <w:rFonts w:hint="eastAsia" w:ascii="宋体" w:hAnsi="宋体" w:eastAsia="方正仿宋简体" w:cs="方正仿宋简体"/>
          <w:sz w:val="32"/>
          <w:szCs w:val="32"/>
        </w:rPr>
        <w:t>（四）整改落实要求。</w:t>
      </w:r>
      <w:r>
        <w:rPr>
          <w:rFonts w:hint="eastAsia" w:ascii="方正仿宋简体" w:hAnsi="方正仿宋简体" w:eastAsia="方正仿宋简体" w:cs="方正仿宋简体"/>
          <w:sz w:val="32"/>
          <w:szCs w:val="32"/>
        </w:rPr>
        <w:t>服务单位应积极配合汇总平台承建单位做好数据对接工作，接收到汇总平台承建单位下达的数据校核通知单后，应按期进行数据核对、异常情况排查、数据修复等工作。</w:t>
      </w:r>
    </w:p>
    <w:p>
      <w:pPr>
        <w:spacing w:line="590" w:lineRule="exact"/>
        <w:ind w:firstLine="640" w:firstLineChars="200"/>
        <w:rPr>
          <w:rFonts w:ascii="宋体" w:hAnsi="宋体" w:eastAsia="方正仿宋简体" w:cs="方正仿宋简体"/>
          <w:sz w:val="32"/>
          <w:szCs w:val="32"/>
        </w:rPr>
      </w:pPr>
      <w:r>
        <w:rPr>
          <w:rFonts w:hint="eastAsia" w:ascii="方正黑体简体" w:hAnsi="方正黑体简体" w:eastAsia="方正黑体简体" w:cs="方正黑体简体"/>
          <w:sz w:val="32"/>
          <w:szCs w:val="32"/>
        </w:rPr>
        <w:t>第八条</w:t>
      </w:r>
      <w:r>
        <w:rPr>
          <w:rFonts w:hint="eastAsia" w:ascii="宋体" w:hAnsi="宋体" w:eastAsia="方正仿宋简体" w:cs="方正仿宋简体"/>
          <w:sz w:val="32"/>
          <w:szCs w:val="32"/>
        </w:rPr>
        <w:t xml:space="preserve"> 服务单位提供的后期服务，经项目综合评价总得分达到80分及以上的，视为该年度后期服务质量合格。不合格的，服务单位需在三个月内完成整改。经整改仍不合格的，各部门可依据项目合同通用条款，不予支付</w:t>
      </w:r>
      <w:r>
        <w:rPr>
          <w:rFonts w:hint="eastAsia" w:ascii="宋体" w:hAnsi="宋体" w:eastAsia="方正仿宋简体" w:cs="方正仿宋简体"/>
          <w:sz w:val="32"/>
          <w:szCs w:val="32"/>
          <w:lang w:eastAsia="zh-CN"/>
        </w:rPr>
        <w:t>质保金及节能服务</w:t>
      </w:r>
      <w:r>
        <w:rPr>
          <w:rFonts w:hint="eastAsia" w:ascii="宋体" w:hAnsi="宋体" w:eastAsia="方正仿宋简体" w:cs="方正仿宋简体"/>
          <w:sz w:val="32"/>
          <w:szCs w:val="32"/>
        </w:rPr>
        <w:t>费或要求服务单位聘请专业服务公司进行后续服务。</w:t>
      </w:r>
    </w:p>
    <w:p>
      <w:pPr>
        <w:spacing w:line="590" w:lineRule="exact"/>
        <w:ind w:firstLine="640" w:firstLineChars="200"/>
        <w:rPr>
          <w:rFonts w:ascii="宋体" w:hAnsi="宋体" w:eastAsia="方正仿宋简体" w:cs="方正仿宋简体"/>
          <w:sz w:val="32"/>
          <w:szCs w:val="32"/>
        </w:rPr>
      </w:pPr>
      <w:r>
        <w:rPr>
          <w:rFonts w:hint="eastAsia" w:ascii="方正黑体简体" w:hAnsi="方正黑体简体" w:eastAsia="方正黑体简体" w:cs="方正黑体简体"/>
          <w:sz w:val="32"/>
          <w:szCs w:val="32"/>
        </w:rPr>
        <w:t>第九条</w:t>
      </w:r>
      <w:r>
        <w:rPr>
          <w:rFonts w:hint="eastAsia" w:ascii="宋体" w:hAnsi="宋体" w:eastAsia="方正仿宋简体" w:cs="方正仿宋简体"/>
          <w:sz w:val="32"/>
          <w:szCs w:val="32"/>
        </w:rPr>
        <w:t xml:space="preserve"> 国管局</w:t>
      </w:r>
      <w:r>
        <w:rPr>
          <w:rFonts w:hint="eastAsia" w:ascii="宋体" w:hAnsi="宋体" w:eastAsia="方正仿宋简体" w:cs="方正仿宋简体"/>
          <w:sz w:val="32"/>
          <w:szCs w:val="32"/>
          <w:lang w:eastAsia="zh-CN"/>
        </w:rPr>
        <w:t>公共机构节能管理司</w:t>
      </w:r>
      <w:r>
        <w:rPr>
          <w:rFonts w:hint="eastAsia" w:ascii="宋体" w:hAnsi="宋体" w:eastAsia="方正仿宋简体" w:cs="方正仿宋简体"/>
          <w:sz w:val="32"/>
          <w:szCs w:val="32"/>
        </w:rPr>
        <w:t>对各项目后期服务评价结果进行汇总，根据项目情况于每年</w:t>
      </w:r>
      <w:r>
        <w:rPr>
          <w:rFonts w:ascii="宋体" w:hAnsi="宋体" w:eastAsia="方正仿宋简体" w:cs="方正仿宋简体"/>
          <w:sz w:val="32"/>
          <w:szCs w:val="32"/>
        </w:rPr>
        <w:t>4</w:t>
      </w:r>
      <w:r>
        <w:rPr>
          <w:rFonts w:hint="eastAsia" w:ascii="宋体" w:hAnsi="宋体" w:eastAsia="方正仿宋简体" w:cs="方正仿宋简体"/>
          <w:sz w:val="32"/>
          <w:szCs w:val="32"/>
        </w:rPr>
        <w:t>月底前在公共机构节能网上公示评价结果。</w:t>
      </w:r>
    </w:p>
    <w:sectPr>
      <w:pgSz w:w="11906" w:h="16838"/>
      <w:pgMar w:top="2041" w:right="1531" w:bottom="2041"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05B"/>
    <w:rsid w:val="000003B4"/>
    <w:rsid w:val="000259D2"/>
    <w:rsid w:val="000368AD"/>
    <w:rsid w:val="00057EBD"/>
    <w:rsid w:val="000671BD"/>
    <w:rsid w:val="000733AA"/>
    <w:rsid w:val="0008183B"/>
    <w:rsid w:val="0008464F"/>
    <w:rsid w:val="00093FD1"/>
    <w:rsid w:val="000A30EB"/>
    <w:rsid w:val="000A3912"/>
    <w:rsid w:val="000A69E7"/>
    <w:rsid w:val="000B07E3"/>
    <w:rsid w:val="000B5B56"/>
    <w:rsid w:val="00100D86"/>
    <w:rsid w:val="001025D4"/>
    <w:rsid w:val="0010386A"/>
    <w:rsid w:val="00103BFA"/>
    <w:rsid w:val="00104546"/>
    <w:rsid w:val="00113D3F"/>
    <w:rsid w:val="0012089F"/>
    <w:rsid w:val="0013338F"/>
    <w:rsid w:val="00170A58"/>
    <w:rsid w:val="001728EC"/>
    <w:rsid w:val="001A02DC"/>
    <w:rsid w:val="001A5DE0"/>
    <w:rsid w:val="002079FC"/>
    <w:rsid w:val="002118D9"/>
    <w:rsid w:val="00220944"/>
    <w:rsid w:val="00226C1F"/>
    <w:rsid w:val="002639DF"/>
    <w:rsid w:val="002825F8"/>
    <w:rsid w:val="002931BE"/>
    <w:rsid w:val="002A45D3"/>
    <w:rsid w:val="002A6019"/>
    <w:rsid w:val="002A70F9"/>
    <w:rsid w:val="002B5EB2"/>
    <w:rsid w:val="002F0237"/>
    <w:rsid w:val="00352A91"/>
    <w:rsid w:val="0036579E"/>
    <w:rsid w:val="003712AE"/>
    <w:rsid w:val="00372B90"/>
    <w:rsid w:val="00397080"/>
    <w:rsid w:val="003A6E8F"/>
    <w:rsid w:val="003E2BB9"/>
    <w:rsid w:val="003F4619"/>
    <w:rsid w:val="004010F8"/>
    <w:rsid w:val="00407F66"/>
    <w:rsid w:val="00413366"/>
    <w:rsid w:val="00432D2E"/>
    <w:rsid w:val="00444464"/>
    <w:rsid w:val="00444DFA"/>
    <w:rsid w:val="0045720B"/>
    <w:rsid w:val="004661E4"/>
    <w:rsid w:val="0047287A"/>
    <w:rsid w:val="00482697"/>
    <w:rsid w:val="0049493C"/>
    <w:rsid w:val="004A3456"/>
    <w:rsid w:val="004B18DA"/>
    <w:rsid w:val="004C3415"/>
    <w:rsid w:val="004D7B93"/>
    <w:rsid w:val="004E1A91"/>
    <w:rsid w:val="005003CF"/>
    <w:rsid w:val="00534290"/>
    <w:rsid w:val="00591D90"/>
    <w:rsid w:val="005A2CE6"/>
    <w:rsid w:val="005A384D"/>
    <w:rsid w:val="005A3D94"/>
    <w:rsid w:val="005A7CFB"/>
    <w:rsid w:val="005B3285"/>
    <w:rsid w:val="005B5B8B"/>
    <w:rsid w:val="005B723B"/>
    <w:rsid w:val="005D290B"/>
    <w:rsid w:val="005E6064"/>
    <w:rsid w:val="00607264"/>
    <w:rsid w:val="006179D7"/>
    <w:rsid w:val="00620FD1"/>
    <w:rsid w:val="0063224B"/>
    <w:rsid w:val="00636581"/>
    <w:rsid w:val="00641613"/>
    <w:rsid w:val="00641E47"/>
    <w:rsid w:val="0068225C"/>
    <w:rsid w:val="00683C85"/>
    <w:rsid w:val="00686E2F"/>
    <w:rsid w:val="0069105C"/>
    <w:rsid w:val="00693375"/>
    <w:rsid w:val="006A0A13"/>
    <w:rsid w:val="006A0E3B"/>
    <w:rsid w:val="006B250F"/>
    <w:rsid w:val="006D4BD5"/>
    <w:rsid w:val="006F02D3"/>
    <w:rsid w:val="006F0A68"/>
    <w:rsid w:val="00707746"/>
    <w:rsid w:val="00714C03"/>
    <w:rsid w:val="007161F0"/>
    <w:rsid w:val="00744D2C"/>
    <w:rsid w:val="007A7ABD"/>
    <w:rsid w:val="007D0809"/>
    <w:rsid w:val="007D2459"/>
    <w:rsid w:val="0080241A"/>
    <w:rsid w:val="00804131"/>
    <w:rsid w:val="00825097"/>
    <w:rsid w:val="00825267"/>
    <w:rsid w:val="008271D2"/>
    <w:rsid w:val="00852711"/>
    <w:rsid w:val="00853F79"/>
    <w:rsid w:val="008542EC"/>
    <w:rsid w:val="00871DE4"/>
    <w:rsid w:val="008A7B62"/>
    <w:rsid w:val="008B505B"/>
    <w:rsid w:val="008C1D85"/>
    <w:rsid w:val="008D6430"/>
    <w:rsid w:val="008E57CC"/>
    <w:rsid w:val="008E6AB8"/>
    <w:rsid w:val="008F031A"/>
    <w:rsid w:val="008F68F5"/>
    <w:rsid w:val="00923714"/>
    <w:rsid w:val="00924039"/>
    <w:rsid w:val="00924ACE"/>
    <w:rsid w:val="00932874"/>
    <w:rsid w:val="0094419A"/>
    <w:rsid w:val="00954421"/>
    <w:rsid w:val="009815DF"/>
    <w:rsid w:val="00983222"/>
    <w:rsid w:val="00992E53"/>
    <w:rsid w:val="009B62BA"/>
    <w:rsid w:val="009B7FF0"/>
    <w:rsid w:val="00A02A6D"/>
    <w:rsid w:val="00A27B30"/>
    <w:rsid w:val="00A37FEA"/>
    <w:rsid w:val="00A4266E"/>
    <w:rsid w:val="00A44ACD"/>
    <w:rsid w:val="00A63D87"/>
    <w:rsid w:val="00A66E6C"/>
    <w:rsid w:val="00A875D3"/>
    <w:rsid w:val="00A9422B"/>
    <w:rsid w:val="00AA46B8"/>
    <w:rsid w:val="00AA50B9"/>
    <w:rsid w:val="00AE200A"/>
    <w:rsid w:val="00AF5705"/>
    <w:rsid w:val="00B312D7"/>
    <w:rsid w:val="00B42E87"/>
    <w:rsid w:val="00B50B40"/>
    <w:rsid w:val="00B51D68"/>
    <w:rsid w:val="00B52C90"/>
    <w:rsid w:val="00B531D7"/>
    <w:rsid w:val="00B64F73"/>
    <w:rsid w:val="00B70B58"/>
    <w:rsid w:val="00B7296A"/>
    <w:rsid w:val="00B85885"/>
    <w:rsid w:val="00BA48A0"/>
    <w:rsid w:val="00BB6016"/>
    <w:rsid w:val="00BD3C6A"/>
    <w:rsid w:val="00BD660E"/>
    <w:rsid w:val="00BF0A8A"/>
    <w:rsid w:val="00C00B94"/>
    <w:rsid w:val="00C07370"/>
    <w:rsid w:val="00C212F2"/>
    <w:rsid w:val="00C303E9"/>
    <w:rsid w:val="00C5566F"/>
    <w:rsid w:val="00C56036"/>
    <w:rsid w:val="00C64FCB"/>
    <w:rsid w:val="00C66D95"/>
    <w:rsid w:val="00C93F82"/>
    <w:rsid w:val="00CC4B27"/>
    <w:rsid w:val="00CC7492"/>
    <w:rsid w:val="00CD2B50"/>
    <w:rsid w:val="00CE26BD"/>
    <w:rsid w:val="00D01817"/>
    <w:rsid w:val="00D05AC5"/>
    <w:rsid w:val="00D15405"/>
    <w:rsid w:val="00D3368D"/>
    <w:rsid w:val="00D70F06"/>
    <w:rsid w:val="00D72828"/>
    <w:rsid w:val="00D938CF"/>
    <w:rsid w:val="00D95407"/>
    <w:rsid w:val="00DA33D6"/>
    <w:rsid w:val="00E1026E"/>
    <w:rsid w:val="00E14703"/>
    <w:rsid w:val="00E46DB4"/>
    <w:rsid w:val="00E50E81"/>
    <w:rsid w:val="00E7486A"/>
    <w:rsid w:val="00E76313"/>
    <w:rsid w:val="00E7680B"/>
    <w:rsid w:val="00E774F0"/>
    <w:rsid w:val="00EA69DE"/>
    <w:rsid w:val="00EC2952"/>
    <w:rsid w:val="00EC7101"/>
    <w:rsid w:val="00EF6E44"/>
    <w:rsid w:val="00F63163"/>
    <w:rsid w:val="00F73669"/>
    <w:rsid w:val="00F83C4B"/>
    <w:rsid w:val="00F95EF0"/>
    <w:rsid w:val="00F9682E"/>
    <w:rsid w:val="00FB21D1"/>
    <w:rsid w:val="00FE314F"/>
    <w:rsid w:val="00FE3DDE"/>
    <w:rsid w:val="00FF7276"/>
    <w:rsid w:val="0B802699"/>
    <w:rsid w:val="0BEB51DD"/>
    <w:rsid w:val="201B744F"/>
    <w:rsid w:val="2298000D"/>
    <w:rsid w:val="24737538"/>
    <w:rsid w:val="2AC41D9F"/>
    <w:rsid w:val="3E3C1A55"/>
    <w:rsid w:val="3F7B68DE"/>
    <w:rsid w:val="40227F77"/>
    <w:rsid w:val="43A07401"/>
    <w:rsid w:val="585868E0"/>
    <w:rsid w:val="5B190186"/>
    <w:rsid w:val="5FB35006"/>
    <w:rsid w:val="7C5B5BB8"/>
    <w:rsid w:val="7D425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12"/>
    <w:unhideWhenUsed/>
    <w:qFormat/>
    <w:uiPriority w:val="9"/>
    <w:pPr>
      <w:keepNext/>
      <w:keepLines/>
      <w:spacing w:before="260" w:after="260" w:line="416" w:lineRule="auto"/>
      <w:outlineLvl w:val="2"/>
    </w:pPr>
    <w:rPr>
      <w:b/>
      <w:bCs/>
      <w:sz w:val="32"/>
      <w:szCs w:val="32"/>
    </w:rPr>
  </w:style>
  <w:style w:type="character" w:default="1" w:styleId="8">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5">
    <w:name w:val="footer"/>
    <w:basedOn w:val="1"/>
    <w:link w:val="16"/>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Title"/>
    <w:basedOn w:val="1"/>
    <w:next w:val="1"/>
    <w:link w:val="13"/>
    <w:qFormat/>
    <w:uiPriority w:val="10"/>
    <w:pPr>
      <w:spacing w:before="240" w:after="60"/>
      <w:jc w:val="center"/>
      <w:outlineLvl w:val="0"/>
    </w:pPr>
    <w:rPr>
      <w:rFonts w:ascii="Cambria" w:hAnsi="Cambria"/>
      <w:b/>
      <w:bCs/>
      <w:sz w:val="32"/>
      <w:szCs w:val="32"/>
    </w:rPr>
  </w:style>
  <w:style w:type="character" w:customStyle="1" w:styleId="10">
    <w:name w:val="标题 1 Char"/>
    <w:basedOn w:val="8"/>
    <w:link w:val="2"/>
    <w:qFormat/>
    <w:uiPriority w:val="9"/>
    <w:rPr>
      <w:rFonts w:ascii="Times New Roman" w:hAnsi="Times New Roman"/>
      <w:b/>
      <w:bCs/>
      <w:kern w:val="44"/>
      <w:sz w:val="44"/>
      <w:szCs w:val="44"/>
    </w:rPr>
  </w:style>
  <w:style w:type="character" w:customStyle="1" w:styleId="11">
    <w:name w:val="标题 2 Char"/>
    <w:basedOn w:val="8"/>
    <w:link w:val="3"/>
    <w:semiHidden/>
    <w:qFormat/>
    <w:uiPriority w:val="9"/>
    <w:rPr>
      <w:rFonts w:ascii="Cambria" w:hAnsi="Cambria" w:eastAsia="宋体" w:cs="Times New Roman"/>
      <w:b/>
      <w:bCs/>
      <w:kern w:val="2"/>
      <w:sz w:val="32"/>
      <w:szCs w:val="32"/>
    </w:rPr>
  </w:style>
  <w:style w:type="character" w:customStyle="1" w:styleId="12">
    <w:name w:val="标题 3 Char"/>
    <w:basedOn w:val="8"/>
    <w:link w:val="4"/>
    <w:semiHidden/>
    <w:qFormat/>
    <w:uiPriority w:val="9"/>
    <w:rPr>
      <w:rFonts w:ascii="Times New Roman" w:hAnsi="Times New Roman"/>
      <w:b/>
      <w:bCs/>
      <w:kern w:val="2"/>
      <w:sz w:val="32"/>
      <w:szCs w:val="32"/>
    </w:rPr>
  </w:style>
  <w:style w:type="character" w:customStyle="1" w:styleId="13">
    <w:name w:val="标题 Char"/>
    <w:basedOn w:val="8"/>
    <w:link w:val="7"/>
    <w:qFormat/>
    <w:uiPriority w:val="10"/>
    <w:rPr>
      <w:rFonts w:ascii="Cambria" w:hAnsi="Cambria" w:cs="Times New Roman"/>
      <w:b/>
      <w:bCs/>
      <w:kern w:val="2"/>
      <w:sz w:val="32"/>
      <w:szCs w:val="32"/>
    </w:rPr>
  </w:style>
  <w:style w:type="paragraph" w:customStyle="1" w:styleId="14">
    <w:name w:val="TOC 标题1"/>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15">
    <w:name w:val="页眉 Char"/>
    <w:basedOn w:val="8"/>
    <w:link w:val="6"/>
    <w:semiHidden/>
    <w:qFormat/>
    <w:uiPriority w:val="99"/>
    <w:rPr>
      <w:rFonts w:ascii="Times New Roman" w:hAnsi="Times New Roman"/>
      <w:kern w:val="2"/>
      <w:sz w:val="18"/>
      <w:szCs w:val="18"/>
    </w:rPr>
  </w:style>
  <w:style w:type="character" w:customStyle="1" w:styleId="16">
    <w:name w:val="页脚 Char"/>
    <w:basedOn w:val="8"/>
    <w:link w:val="5"/>
    <w:semiHidden/>
    <w:qFormat/>
    <w:uiPriority w:val="99"/>
    <w:rPr>
      <w:rFonts w:ascii="Times New Roman" w:hAnsi="Times New Roman"/>
      <w:kern w:val="2"/>
      <w:sz w:val="18"/>
      <w:szCs w:val="18"/>
    </w:rPr>
  </w:style>
  <w:style w:type="paragraph" w:customStyle="1" w:styleId="17">
    <w:name w:val="列出段落1"/>
    <w:basedOn w:val="1"/>
    <w:qFormat/>
    <w:uiPriority w:val="0"/>
    <w:pPr>
      <w:spacing w:line="240" w:lineRule="auto"/>
      <w:ind w:firstLine="420" w:firstLineChars="200"/>
    </w:pPr>
    <w:rPr>
      <w:rFonts w:ascii="Calibri" w:hAnsi="Calibri" w:cs="黑体"/>
      <w:szCs w:val="22"/>
    </w:rPr>
  </w:style>
  <w:style w:type="paragraph" w:customStyle="1" w:styleId="18">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4</Pages>
  <Words>237</Words>
  <Characters>1357</Characters>
  <Lines>11</Lines>
  <Paragraphs>3</Paragraphs>
  <ScaleCrop>false</ScaleCrop>
  <LinksUpToDate>false</LinksUpToDate>
  <CharactersWithSpaces>1591</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2017-04-17T04:37:00Z</dcterms:created>
  <dc:creator>NTKO</dc:creator>
  <cp:lastModifiedBy>user</cp:lastModifiedBy>
  <dcterms:modified xsi:type="dcterms:W3CDTF">2017-04-21T06:05:20Z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